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val="en-US" w:eastAsia="zh-CN" w:bidi="ar-SA"/>
        </w:rPr>
        <w:t>13.脱氧雪腐镰刀菌烯醇的消减技术研发</w:t>
      </w:r>
    </w:p>
    <w:tbl>
      <w:tblPr>
        <w:tblStyle w:val="10"/>
        <w:tblW w:w="8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425"/>
        <w:gridCol w:w="2065"/>
        <w:gridCol w:w="2558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745" w:type="dxa"/>
            <w:gridSpan w:val="5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sz w:val="24"/>
                <w:u w:val="singl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223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单位名称</w: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>
            <w:pPr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陕西西瑞（集团）有限责任公司</w:t>
            </w:r>
          </w:p>
        </w:tc>
        <w:tc>
          <w:tcPr>
            <w:tcW w:w="255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社会统一信用代码</w:t>
            </w:r>
          </w:p>
        </w:tc>
        <w:tc>
          <w:tcPr>
            <w:tcW w:w="188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 xml:space="preserve"> </w:t>
            </w:r>
            <w:r>
              <w:rPr>
                <w:rFonts w:ascii="Times New Roman" w:hAnsi="Times New Roman" w:eastAsia="仿宋_GB2312"/>
                <w:kern w:val="0"/>
                <w:sz w:val="24"/>
              </w:rPr>
              <w:t>91610000732676313E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所属行业</w:t>
            </w:r>
          </w:p>
        </w:tc>
        <w:tc>
          <w:tcPr>
            <w:tcW w:w="2065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  <w:t>农业</w:t>
            </w:r>
          </w:p>
        </w:tc>
        <w:tc>
          <w:tcPr>
            <w:tcW w:w="2558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/>
                <w:kern w:val="0"/>
                <w:sz w:val="24"/>
              </w:rPr>
              <w:t>技术领域</w:t>
            </w:r>
          </w:p>
        </w:tc>
        <w:tc>
          <w:tcPr>
            <w:tcW w:w="1886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bidi="ar"/>
              </w:rPr>
              <w:t>生物与新医药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5" w:type="dxa"/>
            <w:gridSpan w:val="5"/>
          </w:tcPr>
          <w:p>
            <w:pPr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sz w:val="24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811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仿宋_GB2312" w:cs="仿宋_GB2312"/>
                <w:kern w:val="0"/>
                <w:sz w:val="24"/>
              </w:rPr>
              <w:t>类别</w:t>
            </w:r>
          </w:p>
        </w:tc>
        <w:tc>
          <w:tcPr>
            <w:tcW w:w="6509" w:type="dxa"/>
            <w:gridSpan w:val="3"/>
            <w:tcBorders>
              <w:left w:val="nil"/>
            </w:tcBorders>
            <w:vAlign w:val="center"/>
          </w:tcPr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技术研发（关键、核心技术）</w:t>
            </w:r>
          </w:p>
          <w:p>
            <w:p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产品研发（产品升级、新产品研发）</w:t>
            </w:r>
          </w:p>
          <w:p>
            <w:pPr>
              <w:rPr>
                <w:rFonts w:hint="eastAsia" w:ascii="Times New Roman" w:hAnsi="Times New Roman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技术改造（设备、研发生产条件）</w:t>
            </w:r>
          </w:p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□</w:t>
            </w:r>
            <w:r>
              <w:rPr>
                <w:rFonts w:hint="eastAsia" w:ascii="Times New Roman" w:hAnsi="Times New Roman" w:eastAsia="仿宋_GB2312" w:cs="仿宋_GB2312"/>
                <w:sz w:val="24"/>
              </w:rPr>
              <w:t>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9" w:hRule="atLeast"/>
          <w:jc w:val="center"/>
        </w:trPr>
        <w:tc>
          <w:tcPr>
            <w:tcW w:w="811" w:type="dxa"/>
            <w:vMerge w:val="continue"/>
            <w:vAlign w:val="center"/>
          </w:tcPr>
          <w:p>
            <w:pPr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内容</w:t>
            </w:r>
          </w:p>
        </w:tc>
        <w:tc>
          <w:tcPr>
            <w:tcW w:w="6509" w:type="dxa"/>
            <w:gridSpan w:val="3"/>
            <w:tcBorders>
              <w:left w:val="nil"/>
            </w:tcBorders>
            <w:vAlign w:val="center"/>
          </w:tcPr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需求解决的技术问题</w:t>
            </w:r>
          </w:p>
          <w:p>
            <w:pPr>
              <w:pStyle w:val="2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降低小麦脱氧雪腐镰刀菌烯醇毒素的消减技术。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24"/>
              </w:rPr>
            </w:pPr>
            <w:bookmarkStart w:id="0" w:name="_GoBack"/>
            <w:r>
              <w:rPr>
                <w:rFonts w:ascii="Times New Roman" w:hAnsi="Times New Roman" w:eastAsia="仿宋_GB2312"/>
                <w:sz w:val="24"/>
              </w:rPr>
              <w:t>技术需求提出背景及技术应用领域</w:t>
            </w:r>
          </w:p>
          <w:bookmarkEnd w:id="0"/>
          <w:p>
            <w:pPr>
              <w:pStyle w:val="2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目前小麦的真菌毒素每年都有超标的情况（国家标准≤1</w:t>
            </w:r>
            <w:r>
              <w:rPr>
                <w:rFonts w:ascii="仿宋" w:hAnsi="仿宋" w:eastAsia="仿宋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ppb），而且陕西连续3年都较周边省份偏高，局地超过3</w:t>
            </w:r>
            <w:r>
              <w:rPr>
                <w:rFonts w:ascii="仿宋" w:hAnsi="仿宋" w:eastAsia="仿宋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ppb，造成陕西制粉企业采购小麦成本高，小麦副产品因毒素高不好销售。需要研发毒素消减技术。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技术难点</w:t>
            </w:r>
          </w:p>
          <w:p>
            <w:pPr>
              <w:pStyle w:val="2"/>
              <w:ind w:firstLine="480" w:firstLineChars="200"/>
              <w:rPr>
                <w:rFonts w:hint="eastAsi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脱氧雪腐镰刀菌烯醇耐高温，耐酸碱，清理和水洗均不能降低其含量。小麦及其制品在保存过程中该毒素也不会下降。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主要技术经济指标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将小麦的脱氧雪腐镰刀菌烯醇降到1</w:t>
            </w:r>
            <w:r>
              <w:rPr>
                <w:rFonts w:ascii="仿宋" w:hAnsi="仿宋" w:eastAsia="仿宋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ppb以下，小麦粉的该毒素降到1</w:t>
            </w:r>
            <w:r>
              <w:rPr>
                <w:rFonts w:ascii="仿宋" w:hAnsi="仿宋" w:eastAsia="仿宋"/>
                <w:sz w:val="24"/>
                <w:szCs w:val="24"/>
              </w:rPr>
              <w:t>000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ppb以下，甚至有些客户要达到6</w:t>
            </w:r>
            <w:r>
              <w:rPr>
                <w:rFonts w:ascii="仿宋" w:hAnsi="仿宋" w:eastAsia="仿宋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ppb以下。</w:t>
            </w:r>
          </w:p>
          <w:p>
            <w:pPr>
              <w:numPr>
                <w:ilvl w:val="0"/>
                <w:numId w:val="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81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技术需求情况说明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现有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  <w:r>
              <w:rPr>
                <w:rFonts w:ascii="Times New Roman" w:hAnsi="Times New Roman" w:eastAsia="仿宋_GB2312"/>
                <w:kern w:val="0"/>
                <w:sz w:val="24"/>
              </w:rPr>
              <w:t>基础</w:t>
            </w:r>
          </w:p>
          <w:p>
            <w:pPr>
              <w:jc w:val="center"/>
              <w:rPr>
                <w:rFonts w:ascii="Times New Roman" w:hAnsi="Times New Roman" w:eastAsia="仿宋_GB2312"/>
                <w:kern w:val="0"/>
                <w:sz w:val="24"/>
              </w:rPr>
            </w:pPr>
          </w:p>
        </w:tc>
        <w:tc>
          <w:tcPr>
            <w:tcW w:w="6509" w:type="dxa"/>
            <w:gridSpan w:val="3"/>
            <w:tcBorders>
              <w:left w:val="nil"/>
            </w:tcBorders>
            <w:vAlign w:val="center"/>
          </w:tcPr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开展的工作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目前工厂每车检验毒素，将毒素控制在国家标准范围内，超标的小麦拒收。车间生产环节加强清理，将赤霉和呆白粒去除来降低入磨小麦毒素。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所处阶段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目前工厂没有开展毒素消减技术的研发。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投入资金和人才</w:t>
            </w:r>
          </w:p>
          <w:p>
            <w:pPr>
              <w:pStyle w:val="2"/>
              <w:ind w:left="425"/>
              <w:rPr>
                <w:rFonts w:hint="eastAsi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未投入专项资金和人力开展此研发。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仪器设备</w:t>
            </w:r>
          </w:p>
          <w:p>
            <w:pPr>
              <w:pStyle w:val="2"/>
              <w:ind w:firstLine="240" w:firstLineChars="100"/>
              <w:rPr>
                <w:rFonts w:hint="eastAsi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工厂采购并使用毒素检测设备，没有毒素消减设备。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生产条件</w:t>
            </w:r>
          </w:p>
          <w:p>
            <w:pPr>
              <w:pStyle w:val="2"/>
              <w:ind w:left="425"/>
              <w:rPr>
                <w:rFonts w:hint="eastAsia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正常制粉工艺。</w:t>
            </w:r>
          </w:p>
          <w:p>
            <w:pPr>
              <w:numPr>
                <w:ilvl w:val="0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仿宋_GB2312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811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产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学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研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作</w:t>
            </w:r>
          </w:p>
          <w:p>
            <w:pPr>
              <w:jc w:val="center"/>
              <w:rPr>
                <w:rFonts w:hint="eastAsia" w:ascii="仿宋_GB2312" w:hAnsi="宋体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求</w:t>
            </w:r>
          </w:p>
        </w:tc>
        <w:tc>
          <w:tcPr>
            <w:tcW w:w="1425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需求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描述</w:t>
            </w:r>
          </w:p>
        </w:tc>
        <w:tc>
          <w:tcPr>
            <w:tcW w:w="6509" w:type="dxa"/>
            <w:gridSpan w:val="3"/>
            <w:tcBorders>
              <w:left w:val="nil"/>
            </w:tcBorders>
            <w:vAlign w:val="center"/>
          </w:tcPr>
          <w:p>
            <w:pPr>
              <w:pStyle w:val="2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只要能有真菌毒素的消减技术，同时经济实用，不产生新的食品安全危害，与各类高校，科研院所都可以合作，不限领域和技术水平。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  <w:jc w:val="center"/>
        </w:trPr>
        <w:tc>
          <w:tcPr>
            <w:tcW w:w="811" w:type="dxa"/>
            <w:vMerge w:val="continue"/>
            <w:vAlign w:val="center"/>
          </w:tcPr>
          <w:p>
            <w:pPr>
              <w:rPr>
                <w:rFonts w:ascii="仿宋_GB2312" w:hAnsi="宋体" w:eastAsia="仿宋_GB2312"/>
                <w:kern w:val="0"/>
                <w:sz w:val="24"/>
              </w:rPr>
            </w:pPr>
          </w:p>
        </w:tc>
        <w:tc>
          <w:tcPr>
            <w:tcW w:w="1425" w:type="dxa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合作</w:t>
            </w:r>
          </w:p>
          <w:p>
            <w:pPr>
              <w:jc w:val="center"/>
              <w:rPr>
                <w:rFonts w:ascii="仿宋_GB2312" w:hAnsi="宋体" w:eastAsia="仿宋_GB2312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kern w:val="0"/>
                <w:sz w:val="24"/>
              </w:rPr>
              <w:t>方式</w:t>
            </w:r>
          </w:p>
        </w:tc>
        <w:tc>
          <w:tcPr>
            <w:tcW w:w="6509" w:type="dxa"/>
            <w:gridSpan w:val="3"/>
            <w:tcBorders>
              <w:left w:val="nil"/>
            </w:tcBorders>
            <w:vAlign w:val="center"/>
          </w:tcPr>
          <w:p>
            <w:pPr>
              <w:rPr>
                <w:rFonts w:ascii="仿宋_GB2312" w:hAnsi="宋体" w:eastAsia="仿宋_GB2312" w:cs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技术转让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sz w:val="24"/>
              </w:rPr>
              <w:t>技术入股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□联合开发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□委托研发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□委托团队、专家长期技术服务</w:t>
            </w:r>
            <w:r>
              <w:rPr>
                <w:rFonts w:ascii="仿宋_GB2312" w:hAnsi="宋体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sz w:val="24"/>
              </w:rPr>
              <w:t>□共建新研发、生产实体</w:t>
            </w:r>
          </w:p>
        </w:tc>
      </w:tr>
    </w:tbl>
    <w:p>
      <w:pPr>
        <w:rPr>
          <w:rFonts w:ascii="仿宋_GB2312" w:hAnsi="宋体" w:eastAsia="仿宋_GB2312"/>
          <w:sz w:val="24"/>
        </w:rPr>
      </w:pPr>
    </w:p>
    <w:p>
      <w:pPr>
        <w:pStyle w:val="5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ACF6EF"/>
    <w:multiLevelType w:val="singleLevel"/>
    <w:tmpl w:val="A5ACF6E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7246CC56"/>
    <w:multiLevelType w:val="singleLevel"/>
    <w:tmpl w:val="7246CC5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2MzkzNmYyOWIyMDkzODJiNDg1NTQ2MThmYjE2ODcifQ=="/>
  </w:docVars>
  <w:rsids>
    <w:rsidRoot w:val="00506E72"/>
    <w:rsid w:val="000D1B0B"/>
    <w:rsid w:val="00115D57"/>
    <w:rsid w:val="00225A72"/>
    <w:rsid w:val="00284905"/>
    <w:rsid w:val="003D3ED3"/>
    <w:rsid w:val="0049782E"/>
    <w:rsid w:val="00506E72"/>
    <w:rsid w:val="005072B0"/>
    <w:rsid w:val="006D1671"/>
    <w:rsid w:val="007674D8"/>
    <w:rsid w:val="007A4779"/>
    <w:rsid w:val="0086282D"/>
    <w:rsid w:val="008C1E24"/>
    <w:rsid w:val="008D6E3C"/>
    <w:rsid w:val="00CD11AB"/>
    <w:rsid w:val="00E4088C"/>
    <w:rsid w:val="00F81840"/>
    <w:rsid w:val="01FD7E4B"/>
    <w:rsid w:val="02AB5AF9"/>
    <w:rsid w:val="03BD3D36"/>
    <w:rsid w:val="07E24C0D"/>
    <w:rsid w:val="08A90E68"/>
    <w:rsid w:val="09684744"/>
    <w:rsid w:val="0D0066FA"/>
    <w:rsid w:val="14741FA9"/>
    <w:rsid w:val="14E92C73"/>
    <w:rsid w:val="155B390B"/>
    <w:rsid w:val="1611794F"/>
    <w:rsid w:val="17337B08"/>
    <w:rsid w:val="18E51633"/>
    <w:rsid w:val="19B60BB4"/>
    <w:rsid w:val="1A800F2B"/>
    <w:rsid w:val="1AD4302B"/>
    <w:rsid w:val="204A64FA"/>
    <w:rsid w:val="22910410"/>
    <w:rsid w:val="22E744D4"/>
    <w:rsid w:val="23474F72"/>
    <w:rsid w:val="26947E4E"/>
    <w:rsid w:val="292F6A67"/>
    <w:rsid w:val="2D52348C"/>
    <w:rsid w:val="2DCC49F2"/>
    <w:rsid w:val="2F4E33B0"/>
    <w:rsid w:val="316D2048"/>
    <w:rsid w:val="34060532"/>
    <w:rsid w:val="37A61E10"/>
    <w:rsid w:val="37C841E1"/>
    <w:rsid w:val="3AD81BEF"/>
    <w:rsid w:val="3BF06F72"/>
    <w:rsid w:val="3CCD01F4"/>
    <w:rsid w:val="3ECC6E7C"/>
    <w:rsid w:val="3ECF60F0"/>
    <w:rsid w:val="40DF129E"/>
    <w:rsid w:val="448423F0"/>
    <w:rsid w:val="4B7B5CCD"/>
    <w:rsid w:val="4DDA7836"/>
    <w:rsid w:val="4DE82D2A"/>
    <w:rsid w:val="4F871E4C"/>
    <w:rsid w:val="51CB07CC"/>
    <w:rsid w:val="51DA6E2E"/>
    <w:rsid w:val="54EF0E42"/>
    <w:rsid w:val="56051DD4"/>
    <w:rsid w:val="57DB3900"/>
    <w:rsid w:val="5A8C2C8F"/>
    <w:rsid w:val="5B1525E6"/>
    <w:rsid w:val="5D0531AA"/>
    <w:rsid w:val="5D4E698B"/>
    <w:rsid w:val="5EDA046D"/>
    <w:rsid w:val="60DC4F55"/>
    <w:rsid w:val="63E1404C"/>
    <w:rsid w:val="65BD3EB1"/>
    <w:rsid w:val="67D143D7"/>
    <w:rsid w:val="6D71269D"/>
    <w:rsid w:val="6D9A734C"/>
    <w:rsid w:val="6DBE53FE"/>
    <w:rsid w:val="702E686B"/>
    <w:rsid w:val="706C4C6E"/>
    <w:rsid w:val="70C84386"/>
    <w:rsid w:val="71373BA1"/>
    <w:rsid w:val="720E2364"/>
    <w:rsid w:val="73612AB3"/>
    <w:rsid w:val="73AF5176"/>
    <w:rsid w:val="73BC3CB4"/>
    <w:rsid w:val="74331D80"/>
    <w:rsid w:val="78064D32"/>
    <w:rsid w:val="7A902D98"/>
    <w:rsid w:val="7AB014C7"/>
    <w:rsid w:val="7B42766E"/>
    <w:rsid w:val="7CBC7D18"/>
    <w:rsid w:val="7E6478FC"/>
    <w:rsid w:val="7FBB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5">
    <w:name w:val="heading 3"/>
    <w:basedOn w:val="1"/>
    <w:next w:val="1"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unhideWhenUsed/>
    <w:qFormat/>
    <w:uiPriority w:val="99"/>
    <w:pPr>
      <w:spacing w:after="120"/>
    </w:pPr>
    <w:rPr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sz w:val="24"/>
      <w:szCs w:val="30"/>
    </w:rPr>
  </w:style>
  <w:style w:type="paragraph" w:styleId="6">
    <w:name w:val="Balloon Text"/>
    <w:basedOn w:val="1"/>
    <w:link w:val="13"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批注框文本 字符"/>
    <w:link w:val="6"/>
    <w:uiPriority w:val="0"/>
    <w:rPr>
      <w:rFonts w:ascii="Calibri" w:hAnsi="Calibri"/>
      <w:kern w:val="2"/>
      <w:sz w:val="18"/>
      <w:szCs w:val="18"/>
    </w:rPr>
  </w:style>
  <w:style w:type="paragraph" w:customStyle="1" w:styleId="14">
    <w:name w:val="List Paragraph1"/>
    <w:basedOn w:val="1"/>
    <w:qFormat/>
    <w:uiPriority w:val="99"/>
    <w:pPr>
      <w:ind w:firstLine="420" w:firstLineChars="200"/>
    </w:pPr>
  </w:style>
  <w:style w:type="paragraph" w:customStyle="1" w:styleId="15">
    <w:name w:val="正文缩进1"/>
    <w:basedOn w:val="1"/>
    <w:qFormat/>
    <w:uiPriority w:val="0"/>
    <w:pPr>
      <w:spacing w:line="660" w:lineRule="exact"/>
      <w:ind w:firstLine="720" w:firstLineChars="200"/>
    </w:pPr>
    <w:rPr>
      <w:rFonts w:eastAsia="楷体_GB2312"/>
      <w:sz w:val="36"/>
    </w:rPr>
  </w:style>
  <w:style w:type="paragraph" w:customStyle="1" w:styleId="16">
    <w:name w:val="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679</Words>
  <Characters>727</Characters>
  <Lines>12</Lines>
  <Paragraphs>3</Paragraphs>
  <TotalTime>0</TotalTime>
  <ScaleCrop>false</ScaleCrop>
  <LinksUpToDate>false</LinksUpToDate>
  <CharactersWithSpaces>765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2023-08-14T02:07:00Z</dcterms:created>
  <dc:creator>33149</dc:creator>
  <cp:lastModifiedBy>Bible</cp:lastModifiedBy>
  <cp:lastPrinted>2023-07-17T09:57:00Z</cp:lastPrinted>
  <dcterms:modified xsi:type="dcterms:W3CDTF">2023-08-21T09:03:25Z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9A53995AD37F438EBE382DF68E3C2107</vt:lpwstr>
  </property>
</Properties>
</file>