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52" w:rsidRDefault="00A06452" w:rsidP="00A06452">
      <w:pPr>
        <w:widowControl/>
        <w:spacing w:line="52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A06452" w:rsidRDefault="00A06452" w:rsidP="00A06452">
      <w:pPr>
        <w:pStyle w:val="a3"/>
        <w:overflowPunct w:val="0"/>
        <w:autoSpaceDE w:val="0"/>
        <w:autoSpaceDN w:val="0"/>
        <w:adjustRightInd w:val="0"/>
        <w:spacing w:after="0" w:line="560" w:lineRule="exact"/>
        <w:ind w:firstLineChars="200" w:firstLine="420"/>
        <w:rPr>
          <w:rFonts w:ascii="黑体" w:eastAsia="黑体" w:cs="黑体"/>
        </w:rPr>
      </w:pPr>
    </w:p>
    <w:p w:rsidR="00A06452" w:rsidRDefault="00A06452" w:rsidP="00A06452">
      <w:pPr>
        <w:pStyle w:val="Heading1"/>
        <w:overflowPunct w:val="0"/>
        <w:spacing w:line="560" w:lineRule="exact"/>
        <w:ind w:left="0"/>
        <w:jc w:val="center"/>
        <w:outlineLvl w:val="9"/>
        <w:rPr>
          <w:i w:val="0"/>
        </w:rPr>
      </w:pPr>
      <w:bookmarkStart w:id="0" w:name="_GoBack"/>
      <w:r>
        <w:rPr>
          <w:i w:val="0"/>
        </w:rPr>
        <w:t>202</w:t>
      </w:r>
      <w:r>
        <w:rPr>
          <w:rFonts w:hint="eastAsia"/>
          <w:i w:val="0"/>
        </w:rPr>
        <w:t>5年陕西省科学实验展演大赛方案</w:t>
      </w:r>
      <w:bookmarkEnd w:id="0"/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06452" w:rsidRDefault="00A06452" w:rsidP="00A064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一、比赛内容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科学实验展演是将各类学科实验进行艺术加工，在遵循科学的基础上，通过实验的手段、剧情化的形式在舞台上演绎科学原理和现象，提升参赛者的科学素养、实验设计能力及公众表达能力。</w:t>
      </w:r>
    </w:p>
    <w:p w:rsidR="00A06452" w:rsidRDefault="00A06452" w:rsidP="00A06452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（一）复赛、半决赛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根据自身研究或擅长领域，限定在物理、化学、生物等自然学科和工程技术学科内自选实验主题进行展演。实验展演可以是一人或多人（原则上不超过5人）演示，具体形式不限，但内容核心要传播科学思想、科学知识或传授科学方法。实验展演所需器材由参赛队自行准备。</w:t>
      </w:r>
    </w:p>
    <w:p w:rsidR="00A06452" w:rsidRDefault="00A06452" w:rsidP="00A0645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（二）总决赛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分自选实验展演和评委问答两个环节。选手出场前，须播放20秒的自我介绍视频（不带单位信息，展示自身对科学实验的认识与感悟）。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1.自选实验展演的要求与复赛的要求一致。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2.评委问答环节，评委</w:t>
      </w:r>
      <w:proofErr w:type="gramStart"/>
      <w:r>
        <w:rPr>
          <w:rFonts w:ascii="仿宋_GB2312" w:eastAsia="仿宋_GB2312" w:hint="eastAsia"/>
          <w:sz w:val="32"/>
          <w:szCs w:val="32"/>
        </w:rPr>
        <w:t>随机就选手</w:t>
      </w:r>
      <w:proofErr w:type="gramEnd"/>
      <w:r>
        <w:rPr>
          <w:rFonts w:ascii="仿宋_GB2312" w:eastAsia="仿宋_GB2312" w:hint="eastAsia"/>
          <w:sz w:val="32"/>
          <w:szCs w:val="32"/>
        </w:rPr>
        <w:t>自选实验相关领域进行提问。</w:t>
      </w:r>
    </w:p>
    <w:p w:rsidR="00A06452" w:rsidRDefault="00A06452" w:rsidP="00A0645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二、比赛和晋级形式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复赛采取视频评审方式进行，排名前40%的作品（不超</w:t>
      </w:r>
      <w:r>
        <w:rPr>
          <w:rFonts w:ascii="仿宋_GB2312" w:eastAsia="仿宋_GB2312" w:hint="eastAsia"/>
          <w:sz w:val="32"/>
          <w:szCs w:val="32"/>
        </w:rPr>
        <w:lastRenderedPageBreak/>
        <w:t>过50组）晋级半决赛；半决赛采取现场评审方式进行，排名前15组的作品晋级总决赛；总决赛采取现场评审方式进行。三个环节均邀请相关专家进行评审。</w:t>
      </w:r>
    </w:p>
    <w:p w:rsidR="00A06452" w:rsidRDefault="00A06452" w:rsidP="00A064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三、评分规则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（一）自选实验展演从实验内容、演示效果、聚焦国家战略、整体形象四个方面进行评分，其中复赛、半决赛占比100%，总决赛占比80%。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4192"/>
        <w:gridCol w:w="1862"/>
      </w:tblGrid>
      <w:tr w:rsidR="00A06452" w:rsidTr="00E527D7">
        <w:trPr>
          <w:trHeight w:val="413"/>
          <w:jc w:val="center"/>
        </w:trPr>
        <w:tc>
          <w:tcPr>
            <w:tcW w:w="2359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评分角度</w:t>
            </w:r>
          </w:p>
        </w:tc>
        <w:tc>
          <w:tcPr>
            <w:tcW w:w="448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评分要求</w:t>
            </w:r>
          </w:p>
        </w:tc>
        <w:tc>
          <w:tcPr>
            <w:tcW w:w="1935" w:type="dxa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32"/>
              </w:rPr>
              <w:t>分值占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32"/>
              </w:rPr>
              <w:t>比</w:t>
            </w:r>
          </w:p>
        </w:tc>
      </w:tr>
      <w:tr w:rsidR="00A06452" w:rsidTr="00E527D7">
        <w:trPr>
          <w:trHeight w:val="764"/>
          <w:jc w:val="center"/>
        </w:trPr>
        <w:tc>
          <w:tcPr>
            <w:tcW w:w="2359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实验内容</w:t>
            </w:r>
          </w:p>
        </w:tc>
        <w:tc>
          <w:tcPr>
            <w:tcW w:w="448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科学严谨，主题鲜明，</w:t>
            </w:r>
          </w:p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通俗易懂，创意新颖。</w:t>
            </w:r>
          </w:p>
        </w:tc>
        <w:tc>
          <w:tcPr>
            <w:tcW w:w="193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50%</w:t>
            </w:r>
          </w:p>
        </w:tc>
      </w:tr>
      <w:tr w:rsidR="00A06452" w:rsidTr="00E527D7">
        <w:trPr>
          <w:trHeight w:val="862"/>
          <w:jc w:val="center"/>
        </w:trPr>
        <w:tc>
          <w:tcPr>
            <w:tcW w:w="2359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演示效果</w:t>
            </w:r>
          </w:p>
        </w:tc>
        <w:tc>
          <w:tcPr>
            <w:tcW w:w="448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动作标准，快速准确，</w:t>
            </w:r>
          </w:p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简单易学，互动性强。</w:t>
            </w:r>
          </w:p>
        </w:tc>
        <w:tc>
          <w:tcPr>
            <w:tcW w:w="193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30%</w:t>
            </w:r>
          </w:p>
        </w:tc>
      </w:tr>
      <w:tr w:rsidR="00A06452" w:rsidTr="00E527D7">
        <w:trPr>
          <w:trHeight w:val="420"/>
          <w:jc w:val="center"/>
        </w:trPr>
        <w:tc>
          <w:tcPr>
            <w:tcW w:w="2359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聚焦国家战略</w:t>
            </w:r>
          </w:p>
          <w:p w:rsidR="00A06452" w:rsidRDefault="00A06452" w:rsidP="00E527D7">
            <w:pPr>
              <w:pStyle w:val="a3"/>
              <w:overflowPunct w:val="0"/>
              <w:spacing w:after="0" w:line="560" w:lineRule="exact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面向公众需求</w:t>
            </w:r>
          </w:p>
        </w:tc>
        <w:tc>
          <w:tcPr>
            <w:tcW w:w="448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国策主导，战略先行；</w:t>
            </w:r>
          </w:p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 xml:space="preserve"> 民意为本，需求为基。</w:t>
            </w:r>
          </w:p>
        </w:tc>
        <w:tc>
          <w:tcPr>
            <w:tcW w:w="193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10%</w:t>
            </w:r>
          </w:p>
        </w:tc>
      </w:tr>
      <w:tr w:rsidR="00A06452" w:rsidTr="00E527D7">
        <w:trPr>
          <w:trHeight w:val="420"/>
          <w:jc w:val="center"/>
        </w:trPr>
        <w:tc>
          <w:tcPr>
            <w:tcW w:w="2359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整体形象</w:t>
            </w:r>
          </w:p>
        </w:tc>
        <w:tc>
          <w:tcPr>
            <w:tcW w:w="448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配合流畅，表述清晰；</w:t>
            </w:r>
          </w:p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32"/>
              </w:rPr>
              <w:t>举止大方，自然得体。</w:t>
            </w:r>
          </w:p>
        </w:tc>
        <w:tc>
          <w:tcPr>
            <w:tcW w:w="1935" w:type="dxa"/>
            <w:vAlign w:val="center"/>
          </w:tcPr>
          <w:p w:rsidR="00A06452" w:rsidRDefault="00A06452" w:rsidP="00E527D7">
            <w:pPr>
              <w:pStyle w:val="a3"/>
              <w:overflowPunct w:val="0"/>
              <w:spacing w:after="0" w:line="5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10%</w:t>
            </w:r>
          </w:p>
        </w:tc>
      </w:tr>
    </w:tbl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（二）评委问答环节在总决赛中占比20%，该环节主要考核选手科学素养的积累情况和随机应变能力。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（三）限时扣分要求。自选实验展演限时6分钟，不足5分钟扣1分，超时10秒以内扣0.5分（含10秒），超时10秒以上到15秒扣1分（含15秒），超时15秒后实验中止，扣1分。评委问答环节限时2分钟，超时10秒后终止。</w:t>
      </w:r>
    </w:p>
    <w:p w:rsidR="00A06452" w:rsidRDefault="00A06452" w:rsidP="00A064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四、评分方式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赛事采用现场打分、亮分和公布成绩的方式，所有评委</w:t>
      </w:r>
      <w:r>
        <w:rPr>
          <w:rFonts w:ascii="仿宋_GB2312" w:eastAsia="仿宋_GB2312" w:hint="eastAsia"/>
          <w:sz w:val="32"/>
          <w:szCs w:val="32"/>
        </w:rPr>
        <w:lastRenderedPageBreak/>
        <w:t>打分去掉一个最高分和一个最低分后的平均分为选手的评委分数。选手的评委分数及超时、少时扣分的分数相加，为该选手的总分数。若</w:t>
      </w:r>
      <w:proofErr w:type="gramStart"/>
      <w:r>
        <w:rPr>
          <w:rFonts w:ascii="仿宋_GB2312" w:eastAsia="仿宋_GB2312" w:hint="eastAsia"/>
          <w:sz w:val="32"/>
          <w:szCs w:val="32"/>
        </w:rPr>
        <w:t>遇选手</w:t>
      </w:r>
      <w:proofErr w:type="gramEnd"/>
      <w:r>
        <w:rPr>
          <w:rFonts w:ascii="仿宋_GB2312" w:eastAsia="仿宋_GB2312" w:hint="eastAsia"/>
          <w:sz w:val="32"/>
          <w:szCs w:val="32"/>
        </w:rPr>
        <w:t>总分数相同则按评委的第二个最高分高低决定名次，若评委的第二个最高分相同则按第三个最高分高低决定名次，以此类推；若遇评委具体</w:t>
      </w:r>
      <w:proofErr w:type="gramStart"/>
      <w:r>
        <w:rPr>
          <w:rFonts w:ascii="仿宋_GB2312" w:eastAsia="仿宋_GB2312" w:hint="eastAsia"/>
          <w:sz w:val="32"/>
          <w:szCs w:val="32"/>
        </w:rPr>
        <w:t>打分均</w:t>
      </w:r>
      <w:proofErr w:type="gramEnd"/>
      <w:r>
        <w:rPr>
          <w:rFonts w:ascii="仿宋_GB2312" w:eastAsia="仿宋_GB2312" w:hint="eastAsia"/>
          <w:sz w:val="32"/>
          <w:szCs w:val="32"/>
        </w:rPr>
        <w:t>相同，则在工作人员的监督下抽签决定名次。</w:t>
      </w:r>
    </w:p>
    <w:p w:rsidR="00A06452" w:rsidRDefault="00A06452" w:rsidP="00A064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五、奖项设置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本次大赛将评选出一等奖、二等奖、三等奖和优秀奖若干，其中，一、二、三等奖在陕西省创新能力支撑计划中给予立项支持。</w:t>
      </w:r>
    </w:p>
    <w:p w:rsidR="00A06452" w:rsidRDefault="00A06452" w:rsidP="00A0645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六、相关要求</w:t>
      </w:r>
    </w:p>
    <w:p w:rsidR="00A06452" w:rsidRDefault="00A06452" w:rsidP="00A06452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（一）录制要求。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推荐参加复赛的实验作品以视频形式提交。视频录制中，参赛人员需一镜到底、全身出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镜展示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实验。视频中不得出现个人所在单位或地区信息。</w:t>
      </w:r>
      <w:r>
        <w:rPr>
          <w:rFonts w:ascii="仿宋_GB2312" w:eastAsia="仿宋_GB2312" w:hint="eastAsia"/>
          <w:sz w:val="32"/>
          <w:szCs w:val="32"/>
        </w:rPr>
        <w:t>视频</w:t>
      </w:r>
      <w:proofErr w:type="gramStart"/>
      <w:r>
        <w:rPr>
          <w:rFonts w:ascii="仿宋_GB2312" w:eastAsia="仿宋_GB2312" w:hint="eastAsia"/>
          <w:sz w:val="32"/>
          <w:szCs w:val="32"/>
        </w:rPr>
        <w:t>拍摄需横版</w:t>
      </w:r>
      <w:proofErr w:type="gramEnd"/>
      <w:r>
        <w:rPr>
          <w:rFonts w:ascii="仿宋_GB2312" w:eastAsia="仿宋_GB2312" w:hint="eastAsia"/>
          <w:sz w:val="32"/>
          <w:szCs w:val="32"/>
        </w:rPr>
        <w:t>，5-6分钟，MP4 格式，分辨率为1920*1080，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200-600MB。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（二）作品要求。</w:t>
      </w:r>
      <w:r>
        <w:rPr>
          <w:rFonts w:ascii="仿宋_GB2312" w:eastAsia="仿宋_GB2312" w:hint="eastAsia"/>
          <w:spacing w:val="-11"/>
          <w:sz w:val="32"/>
          <w:szCs w:val="32"/>
        </w:rPr>
        <w:t>各类实验应确保科学性、严谨性、安全性，可以在公开场合进行展示，绿色无污染。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参赛作品要落实《国家通用语言文字法》和《陕</w:t>
      </w:r>
      <w:r>
        <w:rPr>
          <w:rFonts w:ascii="仿宋_GB2312" w:eastAsia="仿宋_GB2312" w:hint="eastAsia"/>
          <w:sz w:val="32"/>
          <w:szCs w:val="32"/>
        </w:rPr>
        <w:t>西省实施〈中华人民共和国国家通用语言文字法〉办法》，比赛时使用普通话。参赛者对作品拥有自主知识产权，若发现抄袭，取消参赛资格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各推荐单位对参赛作品统一审核，确保作品符合党的路线、方针、政策，符合国家法律、法规，遵循五项科技伦理原则。</w:t>
      </w:r>
    </w:p>
    <w:p w:rsidR="00A06452" w:rsidRDefault="00A06452" w:rsidP="00A06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（三）辅助资料。比</w:t>
      </w:r>
      <w:r>
        <w:rPr>
          <w:rFonts w:ascii="仿宋_GB2312" w:eastAsia="仿宋_GB2312" w:hint="eastAsia"/>
          <w:sz w:val="32"/>
          <w:szCs w:val="32"/>
        </w:rPr>
        <w:t>赛配合使用的PPT或视频画面比例为16:9，PPT为WPS Office支持版本，视频为MP4格式，分</w:t>
      </w:r>
      <w:r>
        <w:rPr>
          <w:rFonts w:ascii="仿宋_GB2312" w:eastAsia="仿宋_GB2312" w:hint="eastAsia"/>
          <w:sz w:val="32"/>
          <w:szCs w:val="32"/>
        </w:rPr>
        <w:lastRenderedPageBreak/>
        <w:t>辨率为1920*1080，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200-600MB。</w:t>
      </w:r>
    </w:p>
    <w:p w:rsidR="00A06452" w:rsidRDefault="00A06452" w:rsidP="00A06452">
      <w:pPr>
        <w:pStyle w:val="a3"/>
        <w:overflowPunct w:val="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（四）作品使用。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主办方拥有参赛作品的使用权，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无偿对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参赛内容中所包含（但不限于）所有文本、图片、图形、音频、视频资料等内容进行摘要、汇编、出版、发行、公益宣传。</w:t>
      </w:r>
    </w:p>
    <w:p w:rsidR="00A06452" w:rsidRDefault="00A06452" w:rsidP="00A06452">
      <w:pPr>
        <w:pStyle w:val="a3"/>
        <w:overflowPunct w:val="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（五）志愿活动。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为将竞赛中涌现出的优质科普资源运用到日常科普工作中，履行科普的社会责任，增强科普人员的荣誉感、使命感，所有获奖选手要积极加入陕西省科普志愿服务队，参与省市县组织的重大科普志愿活动。</w:t>
      </w:r>
    </w:p>
    <w:p w:rsidR="00855182" w:rsidRPr="00A06452" w:rsidRDefault="00855182"/>
    <w:sectPr w:rsidR="00855182" w:rsidRPr="00A0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52"/>
    <w:rsid w:val="00855182"/>
    <w:rsid w:val="00A0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F087A-B788-4B32-8E6D-1701598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06452"/>
    <w:pPr>
      <w:spacing w:after="120"/>
    </w:pPr>
  </w:style>
  <w:style w:type="character" w:customStyle="1" w:styleId="a4">
    <w:name w:val="正文文本 字符"/>
    <w:basedOn w:val="a0"/>
    <w:link w:val="a3"/>
    <w:uiPriority w:val="99"/>
    <w:qFormat/>
    <w:rsid w:val="00A06452"/>
    <w:rPr>
      <w:rFonts w:ascii="Times New Roman" w:eastAsia="宋体" w:hAnsi="Times New Roman" w:cs="Times New Roman"/>
      <w:szCs w:val="24"/>
    </w:rPr>
  </w:style>
  <w:style w:type="paragraph" w:customStyle="1" w:styleId="Heading1">
    <w:name w:val="Heading 1"/>
    <w:basedOn w:val="a"/>
    <w:uiPriority w:val="1"/>
    <w:qFormat/>
    <w:rsid w:val="00A06452"/>
    <w:pPr>
      <w:autoSpaceDE w:val="0"/>
      <w:autoSpaceDN w:val="0"/>
      <w:adjustRightInd w:val="0"/>
      <w:ind w:left="714"/>
      <w:jc w:val="left"/>
      <w:outlineLvl w:val="0"/>
    </w:pPr>
    <w:rPr>
      <w:rFonts w:ascii="方正小标宋简体" w:eastAsia="方正小标宋简体" w:cs="方正小标宋简体"/>
      <w:i/>
      <w:iCs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2025-06-20T06:30:00Z</dcterms:created>
  <dcterms:modified xsi:type="dcterms:W3CDTF">2025-06-20T06:31:00Z</dcterms:modified>
</cp:coreProperties>
</file>